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D2" w:rsidRDefault="004B7CD2" w:rsidP="00521648">
      <w:pPr>
        <w:spacing w:after="0" w:line="240" w:lineRule="auto"/>
        <w:jc w:val="center"/>
        <w:outlineLvl w:val="0"/>
        <w:rPr>
          <w:rFonts w:ascii="Verdana" w:hAnsi="Verdana"/>
          <w:b/>
          <w:bCs/>
          <w:i/>
          <w:iCs/>
          <w:color w:val="FF7500"/>
          <w:kern w:val="36"/>
          <w:sz w:val="32"/>
          <w:szCs w:val="24"/>
          <w:lang w:eastAsia="ru-RU"/>
        </w:rPr>
      </w:pPr>
      <w:r w:rsidRPr="00521648">
        <w:rPr>
          <w:rFonts w:ascii="Verdana" w:hAnsi="Verdana"/>
          <w:b/>
          <w:bCs/>
          <w:i/>
          <w:iCs/>
          <w:color w:val="FF7500"/>
          <w:kern w:val="36"/>
          <w:sz w:val="32"/>
          <w:szCs w:val="24"/>
          <w:lang w:eastAsia="ru-RU"/>
        </w:rPr>
        <w:t>Общий курс</w:t>
      </w:r>
    </w:p>
    <w:p w:rsidR="004B7CD2" w:rsidRPr="00521648" w:rsidRDefault="004B7CD2" w:rsidP="00521648">
      <w:pPr>
        <w:spacing w:after="0" w:line="240" w:lineRule="auto"/>
        <w:jc w:val="center"/>
        <w:outlineLvl w:val="0"/>
        <w:rPr>
          <w:rFonts w:ascii="Verdana" w:hAnsi="Verdana"/>
          <w:b/>
          <w:bCs/>
          <w:i/>
          <w:iCs/>
          <w:color w:val="FF7500"/>
          <w:kern w:val="36"/>
          <w:sz w:val="32"/>
          <w:szCs w:val="24"/>
          <w:lang w:eastAsia="ru-RU"/>
        </w:rPr>
      </w:pPr>
      <w:r w:rsidRPr="00521648">
        <w:rPr>
          <w:rFonts w:ascii="Verdana" w:hAnsi="Verdana"/>
          <w:b/>
          <w:bCs/>
          <w:i/>
          <w:iCs/>
          <w:color w:val="FF7500"/>
          <w:kern w:val="36"/>
          <w:sz w:val="32"/>
          <w:szCs w:val="24"/>
          <w:lang w:eastAsia="ru-RU"/>
        </w:rPr>
        <w:t xml:space="preserve"> (программа подготовки по специальности «Промышленный альпинист»)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 </w:t>
      </w:r>
    </w:p>
    <w:p w:rsidR="004B7CD2" w:rsidRDefault="004B7CD2" w:rsidP="00521648">
      <w:pPr>
        <w:spacing w:after="0" w:line="240" w:lineRule="auto"/>
        <w:jc w:val="center"/>
        <w:rPr>
          <w:rFonts w:ascii="Verdana" w:hAnsi="Verdana"/>
          <w:b/>
          <w:bCs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 </w:t>
      </w: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Задачи обучения</w:t>
      </w:r>
    </w:p>
    <w:p w:rsidR="004B7CD2" w:rsidRPr="00521648" w:rsidRDefault="004B7CD2" w:rsidP="00521648">
      <w:pPr>
        <w:spacing w:after="0" w:line="240" w:lineRule="auto"/>
        <w:jc w:val="center"/>
        <w:rPr>
          <w:rFonts w:ascii="Verdana" w:hAnsi="Verdana"/>
          <w:color w:val="3F484F"/>
          <w:sz w:val="24"/>
          <w:szCs w:val="17"/>
          <w:lang w:eastAsia="ru-RU"/>
        </w:rPr>
      </w:pP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 </w:t>
      </w:r>
      <w:r w:rsidRPr="00521648">
        <w:rPr>
          <w:rFonts w:ascii="Verdana" w:hAnsi="Verdana"/>
          <w:color w:val="3F484F"/>
          <w:sz w:val="24"/>
          <w:szCs w:val="17"/>
          <w:lang w:eastAsia="ru-RU"/>
        </w:rPr>
        <w:t>Исполнитель высотных работ на промышленных и других объектах с применением альпинистской техники передвижения и страховки (промышленный альпинист)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b/>
          <w:bCs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 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Должен знать: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·        Теоретические основы страховки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·        Положения стандартов по безопасности труда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·        Характеристики снаряжения, применяемого для высотных работ методом промышленного альпинизма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·        Правила организации рабочей зоны при проведении высотных работ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·        Правила организации страховки работников при проведении высотных работ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·        Конструктивные и прочностные особенности элементов зданий, сооружений, конструкций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b/>
          <w:bCs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 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Должен уметь: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·        Применять специальное снаряжение для производства высотных работ методом промышленного альпинизма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·        Обеспечивать страховку работников, инструмента и материалов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·        Организовывать перемещение по высотным промышленным сооружениям и конструкциям с целью выполнения работ или оказания по мощи пострадавшим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·        Обеспечивать оказание помощи пострадавшим и их транспортировку (подъём или спуск) к месту дальнейшей эвакуации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·        Составлять проект выполнения работ и вести необходимую документацию.</w:t>
      </w:r>
    </w:p>
    <w:p w:rsidR="004B7CD2" w:rsidRPr="00521648" w:rsidRDefault="004B7CD2" w:rsidP="00AB4E43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 </w:t>
      </w:r>
    </w:p>
    <w:p w:rsidR="004B7CD2" w:rsidRPr="00521648" w:rsidRDefault="004B7CD2" w:rsidP="00521648">
      <w:pPr>
        <w:spacing w:after="0" w:line="240" w:lineRule="auto"/>
        <w:jc w:val="center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u w:val="single"/>
          <w:lang w:eastAsia="ru-RU"/>
        </w:rPr>
        <w:t>«Организация рабочего места и безопасность труда»</w:t>
      </w:r>
    </w:p>
    <w:p w:rsidR="004B7CD2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 Требования «Строительных норм и правил (СниП) и ГОСТ по безопасности труда. Опасные зоны при выполнении высотных работ. Организация верхней опасной зоны. Организация доставки работников и грузов к рабочему месту. Организация нижней опасной зоны. Условия допуска к выполнению работ. Дополнительные мероприятия по обеспечению безопасности.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 </w:t>
      </w:r>
    </w:p>
    <w:p w:rsidR="004B7CD2" w:rsidRPr="00521648" w:rsidRDefault="004B7CD2" w:rsidP="00521648">
      <w:pPr>
        <w:spacing w:after="0" w:line="240" w:lineRule="auto"/>
        <w:jc w:val="center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u w:val="single"/>
          <w:lang w:eastAsia="ru-RU"/>
        </w:rPr>
        <w:t xml:space="preserve"> «Снаряжение для промышленного альпинизма»</w:t>
      </w:r>
    </w:p>
    <w:p w:rsidR="004B7CD2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 Верёвки, стальные канаты, стропы, цепи. Люльки (седушки). Карабины. Индивидуальные страховочные системы (ИСС). Спусковые устройства. Зажимы для верёвки и троса. Лебёдки. Амортизаторы рывка. Спецодежда. Каски. Вспомогательные приспособления. Соединение верёвок и тросов. Особенности применения снаряжения.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Прочностные характеристики снаряжения и условия отбраковки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Прочностные характеристики снаряжения. Правила хранения. Условия отбраковки.</w:t>
      </w:r>
    </w:p>
    <w:p w:rsidR="004B7CD2" w:rsidRPr="00521648" w:rsidRDefault="004B7CD2" w:rsidP="00521648">
      <w:pPr>
        <w:spacing w:after="0" w:line="240" w:lineRule="auto"/>
        <w:jc w:val="center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 </w:t>
      </w:r>
    </w:p>
    <w:p w:rsidR="004B7CD2" w:rsidRPr="00521648" w:rsidRDefault="004B7CD2" w:rsidP="00521648">
      <w:pPr>
        <w:spacing w:after="0" w:line="240" w:lineRule="auto"/>
        <w:jc w:val="center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u w:val="single"/>
          <w:lang w:eastAsia="ru-RU"/>
        </w:rPr>
        <w:t xml:space="preserve"> «Теоретические основы страховки»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 Способы обеспечения безопасности работников. Групповая и индивидуальная страховка. Страхование впередиидущего. Динамическая страховка и способы гашения рывка при срыве работника.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</w:p>
    <w:p w:rsidR="004B7CD2" w:rsidRPr="00521648" w:rsidRDefault="004B7CD2" w:rsidP="00521648">
      <w:pPr>
        <w:spacing w:after="0" w:line="240" w:lineRule="auto"/>
        <w:jc w:val="center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u w:val="single"/>
          <w:lang w:eastAsia="ru-RU"/>
        </w:rPr>
        <w:t xml:space="preserve"> «Техника подъёма с применением верёвки для страховки или передвижения»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Организация групповой страховки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 </w:t>
      </w:r>
      <w:r w:rsidRPr="00521648">
        <w:rPr>
          <w:rFonts w:ascii="Verdana" w:hAnsi="Verdana"/>
          <w:color w:val="3F484F"/>
          <w:sz w:val="24"/>
          <w:szCs w:val="17"/>
          <w:lang w:eastAsia="ru-RU"/>
        </w:rPr>
        <w:t>Передвижение с применением верёвочных перил для страховки работников. Закрепление спусковых и страховочных верёвок в верхней рабочей зоне.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Подъём по закреплённой верёвке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Подъём лазанием по конструкциям с применением динамической страховки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Подъём по деревянным конструкциям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Подъём</w:t>
      </w:r>
      <w:bookmarkStart w:id="0" w:name="_GoBack"/>
      <w:bookmarkEnd w:id="0"/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 xml:space="preserve"> персонала и грузов с помощью полиспастов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Налаживание стандартных полиспастных систем. Полиспаст Мунтера. Полиспаст-качалка.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Подъём персонала и грузов на тросе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Налаживание стандартных полиспастных систем. Полиспаст Мунтера. Полиспаст-качалка. Тросовые зажимы, подъём на тросах.</w:t>
      </w:r>
    </w:p>
    <w:p w:rsidR="004B7CD2" w:rsidRDefault="004B7CD2" w:rsidP="00521648">
      <w:pPr>
        <w:spacing w:after="0" w:line="240" w:lineRule="auto"/>
        <w:jc w:val="center"/>
        <w:rPr>
          <w:rFonts w:ascii="Verdana" w:hAnsi="Verdana"/>
          <w:b/>
          <w:bCs/>
          <w:color w:val="3F484F"/>
          <w:sz w:val="24"/>
          <w:szCs w:val="17"/>
          <w:u w:val="single"/>
          <w:lang w:eastAsia="ru-RU"/>
        </w:rPr>
      </w:pPr>
    </w:p>
    <w:p w:rsidR="004B7CD2" w:rsidRPr="00521648" w:rsidRDefault="004B7CD2" w:rsidP="00521648">
      <w:pPr>
        <w:spacing w:after="0" w:line="240" w:lineRule="auto"/>
        <w:jc w:val="center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u w:val="single"/>
          <w:lang w:eastAsia="ru-RU"/>
        </w:rPr>
        <w:t>«Техника спуска»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Выход за перегиб крыши, здания, сооружения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Автономный спуск по верёвке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Применение тормозных устройств и специальных узлов. Работа на карнизах. Попадание в помещения здания и на балконы для оказания помощи.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Пассивный спуск с применением верёвки и тормозных устройств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Организация спуска с помощью стального троса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color w:val="3F484F"/>
          <w:sz w:val="24"/>
          <w:szCs w:val="17"/>
          <w:lang w:eastAsia="ru-RU"/>
        </w:rPr>
        <w:t>Применение фрикционной гребенки для спуска. Применение тросового комплекта, блок-тормоза, лебёдки, зажимов и т.п.</w:t>
      </w:r>
    </w:p>
    <w:p w:rsidR="004B7CD2" w:rsidRDefault="004B7CD2" w:rsidP="00521648">
      <w:pPr>
        <w:spacing w:after="0" w:line="240" w:lineRule="auto"/>
        <w:jc w:val="center"/>
        <w:rPr>
          <w:rFonts w:ascii="Verdana" w:hAnsi="Verdana"/>
          <w:b/>
          <w:bCs/>
          <w:color w:val="3F484F"/>
          <w:sz w:val="24"/>
          <w:szCs w:val="17"/>
          <w:u w:val="single"/>
          <w:lang w:eastAsia="ru-RU"/>
        </w:rPr>
      </w:pPr>
    </w:p>
    <w:p w:rsidR="004B7CD2" w:rsidRPr="00521648" w:rsidRDefault="004B7CD2" w:rsidP="00521648">
      <w:pPr>
        <w:spacing w:after="0" w:line="240" w:lineRule="auto"/>
        <w:jc w:val="center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u w:val="single"/>
          <w:lang w:eastAsia="ru-RU"/>
        </w:rPr>
        <w:t>«Техника пространственных перемещений»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Cs/>
          <w:color w:val="3F484F"/>
          <w:sz w:val="24"/>
          <w:szCs w:val="17"/>
          <w:lang w:eastAsia="ru-RU"/>
        </w:rPr>
        <w:t>Работа под площадками высотных металлоконструкций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Cs/>
          <w:color w:val="3F484F"/>
          <w:sz w:val="24"/>
          <w:szCs w:val="17"/>
          <w:lang w:eastAsia="ru-RU"/>
        </w:rPr>
        <w:t>Передвижение по горизонтальным и наклонным балкам разного диаметра и формы сечения</w:t>
      </w:r>
    </w:p>
    <w:p w:rsidR="004B7CD2" w:rsidRPr="00521648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Cs/>
          <w:color w:val="3F484F"/>
          <w:sz w:val="24"/>
          <w:szCs w:val="17"/>
          <w:lang w:eastAsia="ru-RU"/>
        </w:rPr>
        <w:t>Подъём по вертикальным балкам разного диаметра с помощью стремян</w:t>
      </w:r>
    </w:p>
    <w:p w:rsidR="004B7CD2" w:rsidRPr="00521648" w:rsidRDefault="004B7CD2" w:rsidP="00521648">
      <w:pPr>
        <w:spacing w:after="0" w:line="240" w:lineRule="auto"/>
        <w:jc w:val="center"/>
        <w:rPr>
          <w:rFonts w:ascii="Verdana" w:hAnsi="Verdana"/>
          <w:b/>
          <w:bCs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lang w:eastAsia="ru-RU"/>
        </w:rPr>
        <w:t> </w:t>
      </w:r>
    </w:p>
    <w:p w:rsidR="004B7CD2" w:rsidRPr="00521648" w:rsidRDefault="004B7CD2" w:rsidP="00521648">
      <w:pPr>
        <w:spacing w:after="0" w:line="240" w:lineRule="auto"/>
        <w:jc w:val="center"/>
        <w:rPr>
          <w:rFonts w:ascii="Verdana" w:hAnsi="Verdana"/>
          <w:color w:val="3F484F"/>
          <w:sz w:val="24"/>
          <w:szCs w:val="17"/>
          <w:lang w:eastAsia="ru-RU"/>
        </w:rPr>
      </w:pPr>
      <w:r w:rsidRPr="00521648">
        <w:rPr>
          <w:rFonts w:ascii="Verdana" w:hAnsi="Verdana"/>
          <w:b/>
          <w:bCs/>
          <w:color w:val="3F484F"/>
          <w:sz w:val="24"/>
          <w:szCs w:val="17"/>
          <w:u w:val="single"/>
          <w:lang w:eastAsia="ru-RU"/>
        </w:rPr>
        <w:t xml:space="preserve"> «Техника применения противовеса»</w:t>
      </w:r>
    </w:p>
    <w:p w:rsidR="004B7CD2" w:rsidRPr="00B554F1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B554F1">
        <w:rPr>
          <w:rFonts w:ascii="Verdana" w:hAnsi="Verdana"/>
          <w:bCs/>
          <w:color w:val="3F484F"/>
          <w:sz w:val="24"/>
          <w:szCs w:val="17"/>
          <w:lang w:eastAsia="ru-RU"/>
        </w:rPr>
        <w:t>Настройка противовеса</w:t>
      </w:r>
    </w:p>
    <w:p w:rsidR="004B7CD2" w:rsidRPr="00B554F1" w:rsidRDefault="004B7CD2" w:rsidP="00521648">
      <w:pPr>
        <w:spacing w:after="0" w:line="240" w:lineRule="auto"/>
        <w:rPr>
          <w:rFonts w:ascii="Verdana" w:hAnsi="Verdana"/>
          <w:color w:val="3F484F"/>
          <w:sz w:val="24"/>
          <w:szCs w:val="17"/>
          <w:lang w:eastAsia="ru-RU"/>
        </w:rPr>
      </w:pPr>
      <w:r w:rsidRPr="00B554F1">
        <w:rPr>
          <w:rFonts w:ascii="Verdana" w:hAnsi="Verdana"/>
          <w:bCs/>
          <w:color w:val="3F484F"/>
          <w:sz w:val="24"/>
          <w:szCs w:val="17"/>
          <w:lang w:eastAsia="ru-RU"/>
        </w:rPr>
        <w:t>Перемещение по конструкции с помощью системы противовеса</w:t>
      </w:r>
    </w:p>
    <w:sectPr w:rsidR="004B7CD2" w:rsidRPr="00B554F1" w:rsidSect="00AB4E43">
      <w:headerReference w:type="even" r:id="rId6"/>
      <w:headerReference w:type="default" r:id="rId7"/>
      <w:pgSz w:w="11906" w:h="16838" w:code="9"/>
      <w:pgMar w:top="225" w:right="567" w:bottom="567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CD2" w:rsidRDefault="004B7CD2">
      <w:r>
        <w:separator/>
      </w:r>
    </w:p>
  </w:endnote>
  <w:endnote w:type="continuationSeparator" w:id="1">
    <w:p w:rsidR="004B7CD2" w:rsidRDefault="004B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CD2" w:rsidRDefault="004B7CD2">
      <w:r>
        <w:separator/>
      </w:r>
    </w:p>
  </w:footnote>
  <w:footnote w:type="continuationSeparator" w:id="1">
    <w:p w:rsidR="004B7CD2" w:rsidRDefault="004B7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CD2" w:rsidRDefault="004B7CD2" w:rsidP="007C0A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7CD2" w:rsidRDefault="004B7CD2" w:rsidP="00AB4E4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2" w:type="pct"/>
      <w:tblCellSpacing w:w="15" w:type="dxa"/>
      <w:tblInd w:w="30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3880"/>
      <w:gridCol w:w="367"/>
      <w:gridCol w:w="2548"/>
      <w:gridCol w:w="367"/>
      <w:gridCol w:w="3661"/>
    </w:tblGrid>
    <w:tr w:rsidR="004B7CD2" w:rsidRPr="00AB4E43" w:rsidTr="00AB4E43">
      <w:trPr>
        <w:trHeight w:val="500"/>
        <w:tblCellSpacing w:w="15" w:type="dxa"/>
      </w:trPr>
      <w:tc>
        <w:tcPr>
          <w:tcW w:w="3835" w:type="dxa"/>
          <w:vAlign w:val="center"/>
        </w:tcPr>
        <w:p w:rsidR="004B7CD2" w:rsidRPr="00AB4E43" w:rsidRDefault="004B7CD2" w:rsidP="00AB4E43">
          <w:pPr>
            <w:spacing w:after="0" w:line="240" w:lineRule="auto"/>
            <w:jc w:val="center"/>
            <w:rPr>
              <w:rFonts w:cs="Arial"/>
            </w:rPr>
          </w:pPr>
          <w:r w:rsidRPr="00AB4E43">
            <w:rPr>
              <w:rFonts w:cs="Arial"/>
            </w:rPr>
            <w:t>49000 Украина</w:t>
          </w:r>
        </w:p>
        <w:p w:rsidR="004B7CD2" w:rsidRPr="00AB4E43" w:rsidRDefault="004B7CD2" w:rsidP="00AB4E43">
          <w:pPr>
            <w:spacing w:after="0" w:line="240" w:lineRule="auto"/>
            <w:jc w:val="center"/>
            <w:rPr>
              <w:rFonts w:cs="Arial"/>
            </w:rPr>
          </w:pPr>
          <w:r w:rsidRPr="00AB4E43">
            <w:rPr>
              <w:rFonts w:cs="Arial"/>
            </w:rPr>
            <w:t>г. Днепропетровск,</w:t>
          </w:r>
        </w:p>
        <w:p w:rsidR="004B7CD2" w:rsidRPr="00AB4E43" w:rsidRDefault="004B7CD2" w:rsidP="00AB4E43">
          <w:pPr>
            <w:spacing w:after="0" w:line="240" w:lineRule="auto"/>
            <w:jc w:val="center"/>
            <w:rPr>
              <w:rFonts w:cs="Arial"/>
            </w:rPr>
          </w:pPr>
          <w:r w:rsidRPr="00AB4E43">
            <w:rPr>
              <w:rFonts w:cs="Arial"/>
            </w:rPr>
            <w:t>ул. Комсомольская, 76</w:t>
          </w:r>
        </w:p>
        <w:p w:rsidR="004B7CD2" w:rsidRPr="00AB4E43" w:rsidRDefault="004B7CD2" w:rsidP="00AB4E43">
          <w:pPr>
            <w:spacing w:after="0" w:line="240" w:lineRule="auto"/>
            <w:jc w:val="center"/>
            <w:rPr>
              <w:rFonts w:eastAsia="Arial Unicode MS" w:cs="Arial"/>
            </w:rPr>
          </w:pPr>
        </w:p>
      </w:tc>
      <w:tc>
        <w:tcPr>
          <w:tcW w:w="337" w:type="dxa"/>
          <w:shd w:val="clear" w:color="auto" w:fill="CCCCCC"/>
          <w:vAlign w:val="center"/>
        </w:tcPr>
        <w:p w:rsidR="004B7CD2" w:rsidRPr="00AB4E43" w:rsidRDefault="004B7CD2" w:rsidP="00AB4E43">
          <w:pPr>
            <w:spacing w:after="0" w:line="240" w:lineRule="auto"/>
            <w:rPr>
              <w:rFonts w:eastAsia="Arial Unicode MS" w:cs="Arial"/>
            </w:rPr>
          </w:pPr>
          <w:r w:rsidRPr="00AB4E43">
            <w:rPr>
              <w:rFonts w:cs="Arial"/>
            </w:rPr>
            <w:t>  </w:t>
          </w:r>
        </w:p>
      </w:tc>
      <w:tc>
        <w:tcPr>
          <w:tcW w:w="2518" w:type="dxa"/>
          <w:vAlign w:val="center"/>
        </w:tcPr>
        <w:p w:rsidR="004B7CD2" w:rsidRPr="00AB4E43" w:rsidRDefault="004B7CD2" w:rsidP="00AB4E43">
          <w:pPr>
            <w:spacing w:after="0" w:line="240" w:lineRule="auto"/>
            <w:jc w:val="center"/>
            <w:rPr>
              <w:rFonts w:eastAsia="Arial Unicode MS" w:cs="Arial"/>
            </w:rPr>
          </w:pPr>
          <w:r w:rsidRPr="00AB4E43"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" style="width:80.25pt;height:75pt">
                <v:imagedata r:id="rId1" r:href="rId2"/>
              </v:shape>
            </w:pict>
          </w:r>
        </w:p>
      </w:tc>
      <w:tc>
        <w:tcPr>
          <w:tcW w:w="337" w:type="dxa"/>
          <w:shd w:val="clear" w:color="auto" w:fill="CCCCCC"/>
          <w:vAlign w:val="center"/>
        </w:tcPr>
        <w:p w:rsidR="004B7CD2" w:rsidRPr="00AB4E43" w:rsidRDefault="004B7CD2" w:rsidP="00AB4E43">
          <w:pPr>
            <w:spacing w:after="0" w:line="240" w:lineRule="auto"/>
            <w:rPr>
              <w:rFonts w:eastAsia="Arial Unicode MS" w:cs="Arial"/>
            </w:rPr>
          </w:pPr>
          <w:r w:rsidRPr="00AB4E43">
            <w:rPr>
              <w:rFonts w:cs="Arial"/>
            </w:rPr>
            <w:t>  </w:t>
          </w:r>
        </w:p>
      </w:tc>
      <w:tc>
        <w:tcPr>
          <w:tcW w:w="3616" w:type="dxa"/>
          <w:vAlign w:val="center"/>
        </w:tcPr>
        <w:p w:rsidR="004B7CD2" w:rsidRPr="00AB4E43" w:rsidRDefault="004B7CD2" w:rsidP="00AB4E43">
          <w:pPr>
            <w:spacing w:after="0" w:line="240" w:lineRule="auto"/>
            <w:jc w:val="center"/>
            <w:rPr>
              <w:rFonts w:cs="Arial"/>
              <w:b/>
            </w:rPr>
          </w:pPr>
          <w:r w:rsidRPr="00AB4E43">
            <w:rPr>
              <w:rFonts w:cs="Arial"/>
              <w:b/>
            </w:rPr>
            <w:t>ЧП "Клуб Тропа"</w:t>
          </w:r>
        </w:p>
        <w:p w:rsidR="004B7CD2" w:rsidRPr="00AB4E43" w:rsidRDefault="004B7CD2" w:rsidP="00AB4E43">
          <w:pPr>
            <w:spacing w:after="0" w:line="240" w:lineRule="auto"/>
            <w:jc w:val="center"/>
            <w:rPr>
              <w:rFonts w:cs="Arial"/>
              <w:b/>
            </w:rPr>
          </w:pPr>
        </w:p>
        <w:p w:rsidR="004B7CD2" w:rsidRPr="00AB4E43" w:rsidRDefault="004B7CD2" w:rsidP="00AB4E43">
          <w:pPr>
            <w:spacing w:after="0" w:line="240" w:lineRule="auto"/>
            <w:rPr>
              <w:rFonts w:cs="Arial"/>
            </w:rPr>
          </w:pPr>
          <w:r w:rsidRPr="00AB4E43">
            <w:rPr>
              <w:rFonts w:cs="Arial"/>
            </w:rPr>
            <w:t xml:space="preserve">    тел.   +38(066)9999-600</w:t>
          </w:r>
        </w:p>
        <w:p w:rsidR="004B7CD2" w:rsidRPr="00AB4E43" w:rsidRDefault="004B7CD2" w:rsidP="00AB4E43">
          <w:pPr>
            <w:spacing w:after="0" w:line="240" w:lineRule="auto"/>
            <w:rPr>
              <w:rFonts w:cs="Arial"/>
            </w:rPr>
          </w:pPr>
          <w:r w:rsidRPr="00AB4E43">
            <w:rPr>
              <w:rFonts w:cs="Arial"/>
            </w:rPr>
            <w:t xml:space="preserve">    тел.   +38(566)788-49-10</w:t>
          </w:r>
        </w:p>
        <w:p w:rsidR="004B7CD2" w:rsidRPr="00AB4E43" w:rsidRDefault="004B7CD2" w:rsidP="00AB4E43">
          <w:pPr>
            <w:spacing w:after="0" w:line="240" w:lineRule="auto"/>
            <w:rPr>
              <w:rFonts w:cs="Arial"/>
              <w:lang w:val="fr-FR"/>
            </w:rPr>
          </w:pPr>
          <w:r w:rsidRPr="00AB4E43">
            <w:rPr>
              <w:rFonts w:cs="Arial"/>
            </w:rPr>
            <w:t xml:space="preserve">    </w:t>
          </w:r>
          <w:r w:rsidRPr="00AB4E43">
            <w:rPr>
              <w:rFonts w:cs="Arial"/>
              <w:lang w:val="fr-FR"/>
            </w:rPr>
            <w:t>mail:  clubtropa@gmail.com</w:t>
          </w:r>
        </w:p>
        <w:p w:rsidR="004B7CD2" w:rsidRPr="00AB4E43" w:rsidRDefault="004B7CD2" w:rsidP="00AB4E43">
          <w:pPr>
            <w:spacing w:after="0" w:line="240" w:lineRule="auto"/>
            <w:rPr>
              <w:rFonts w:eastAsia="Arial Unicode MS" w:cs="Arial"/>
              <w:lang w:val="fr-FR"/>
            </w:rPr>
          </w:pPr>
          <w:r w:rsidRPr="00AB4E43">
            <w:rPr>
              <w:rFonts w:cs="Arial"/>
              <w:lang w:val="fr-FR"/>
            </w:rPr>
            <w:t xml:space="preserve">    site:    </w:t>
          </w:r>
          <w:hyperlink r:id="rId3" w:history="1">
            <w:r w:rsidRPr="00AB4E43">
              <w:rPr>
                <w:rStyle w:val="Hyperlink"/>
                <w:rFonts w:cs="Arial"/>
                <w:lang w:val="fr-FR"/>
              </w:rPr>
              <w:t>www.tropa.dp.ua</w:t>
            </w:r>
          </w:hyperlink>
        </w:p>
      </w:tc>
    </w:tr>
  </w:tbl>
  <w:p w:rsidR="004B7CD2" w:rsidRPr="00AB4E43" w:rsidRDefault="004B7CD2" w:rsidP="00AB4E43">
    <w:pPr>
      <w:pStyle w:val="Header"/>
      <w:tabs>
        <w:tab w:val="clear" w:pos="4677"/>
        <w:tab w:val="clear" w:pos="9355"/>
        <w:tab w:val="left" w:pos="5985"/>
      </w:tabs>
      <w:spacing w:after="0"/>
      <w:ind w:right="3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648"/>
    <w:rsid w:val="003C137F"/>
    <w:rsid w:val="004B7CD2"/>
    <w:rsid w:val="005214AF"/>
    <w:rsid w:val="00521648"/>
    <w:rsid w:val="007C0A4D"/>
    <w:rsid w:val="00842663"/>
    <w:rsid w:val="009B182E"/>
    <w:rsid w:val="009E1CD2"/>
    <w:rsid w:val="00AB4E43"/>
    <w:rsid w:val="00B554F1"/>
    <w:rsid w:val="00B706A2"/>
    <w:rsid w:val="00F20F6A"/>
    <w:rsid w:val="00F8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E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735"/>
    <w:rPr>
      <w:lang w:eastAsia="en-US"/>
    </w:rPr>
  </w:style>
  <w:style w:type="character" w:styleId="PageNumber">
    <w:name w:val="page number"/>
    <w:basedOn w:val="DefaultParagraphFont"/>
    <w:uiPriority w:val="99"/>
    <w:rsid w:val="00AB4E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E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735"/>
    <w:rPr>
      <w:lang w:eastAsia="en-US"/>
    </w:rPr>
  </w:style>
  <w:style w:type="character" w:styleId="Hyperlink">
    <w:name w:val="Hyperlink"/>
    <w:basedOn w:val="DefaultParagraphFont"/>
    <w:uiPriority w:val="99"/>
    <w:rsid w:val="00AB4E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opa.dp.ua" TargetMode="External"/><Relationship Id="rId2" Type="http://schemas.openxmlformats.org/officeDocument/2006/relationships/image" Target="https://lh5.googleusercontent.com/-BKxa8123P90/AAAAAAAAAAI/AAAAAAAATZE/S0TSNhDMx7w/s250-c-k/phot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565</Words>
  <Characters>3226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ТРОПА</cp:lastModifiedBy>
  <cp:revision>5</cp:revision>
  <dcterms:created xsi:type="dcterms:W3CDTF">2014-09-18T09:08:00Z</dcterms:created>
  <dcterms:modified xsi:type="dcterms:W3CDTF">2015-04-16T11:11:00Z</dcterms:modified>
</cp:coreProperties>
</file>